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81"/>
        <w:tblW w:w="11043" w:type="dxa"/>
        <w:tblLook w:val="01E0" w:firstRow="1" w:lastRow="1" w:firstColumn="1" w:lastColumn="1" w:noHBand="0" w:noVBand="0"/>
      </w:tblPr>
      <w:tblGrid>
        <w:gridCol w:w="27"/>
        <w:gridCol w:w="551"/>
        <w:gridCol w:w="1659"/>
        <w:gridCol w:w="535"/>
        <w:gridCol w:w="900"/>
        <w:gridCol w:w="3672"/>
        <w:gridCol w:w="963"/>
        <w:gridCol w:w="563"/>
        <w:gridCol w:w="1644"/>
        <w:gridCol w:w="502"/>
        <w:gridCol w:w="27"/>
      </w:tblGrid>
      <w:tr w:rsidR="00583E71" w:rsidRPr="006227A6" w14:paraId="49E590E6" w14:textId="77777777" w:rsidTr="00583E71">
        <w:trPr>
          <w:gridBefore w:val="1"/>
          <w:wBefore w:w="27" w:type="dxa"/>
          <w:trHeight w:val="720"/>
        </w:trPr>
        <w:tc>
          <w:tcPr>
            <w:tcW w:w="2745" w:type="dxa"/>
            <w:gridSpan w:val="3"/>
            <w:shd w:val="clear" w:color="auto" w:fill="auto"/>
            <w:vAlign w:val="center"/>
          </w:tcPr>
          <w:p w14:paraId="136A2C49" w14:textId="77777777" w:rsidR="00583E71" w:rsidRPr="006227A6" w:rsidRDefault="00583E71" w:rsidP="00583E7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5" w:type="dxa"/>
            <w:gridSpan w:val="3"/>
            <w:shd w:val="clear" w:color="auto" w:fill="auto"/>
            <w:vAlign w:val="center"/>
          </w:tcPr>
          <w:p w14:paraId="6B31A2EA" w14:textId="77777777" w:rsidR="00583E71" w:rsidRPr="006227A6" w:rsidRDefault="00583E71" w:rsidP="00583E71">
            <w:pPr>
              <w:rPr>
                <w:rFonts w:ascii="Arial" w:hAnsi="Arial" w:cs="Arial"/>
                <w:bCs/>
                <w:sz w:val="12"/>
                <w:szCs w:val="12"/>
              </w:rPr>
            </w:pPr>
          </w:p>
        </w:tc>
        <w:tc>
          <w:tcPr>
            <w:tcW w:w="2736" w:type="dxa"/>
            <w:gridSpan w:val="4"/>
            <w:shd w:val="clear" w:color="auto" w:fill="auto"/>
            <w:vAlign w:val="center"/>
          </w:tcPr>
          <w:p w14:paraId="6A43E643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E71" w14:paraId="66F0F3EC" w14:textId="77777777" w:rsidTr="00583E71">
        <w:trPr>
          <w:gridAfter w:val="1"/>
          <w:wAfter w:w="27" w:type="dxa"/>
          <w:trHeight w:val="720"/>
        </w:trPr>
        <w:tc>
          <w:tcPr>
            <w:tcW w:w="3672" w:type="dxa"/>
            <w:gridSpan w:val="5"/>
            <w:vAlign w:val="center"/>
            <w:hideMark/>
          </w:tcPr>
          <w:p w14:paraId="06F4AB5D" w14:textId="10F81C8B" w:rsidR="00583E71" w:rsidRPr="0020700A" w:rsidRDefault="0020700A" w:rsidP="00583E71">
            <w:pPr>
              <w:jc w:val="center"/>
              <w:rPr>
                <w:rFonts w:ascii="Arial" w:hAnsi="Arial" w:cs="Arial"/>
                <w:b/>
                <w:smallCaps/>
                <w:lang w:val="es-MX"/>
              </w:rPr>
            </w:pPr>
            <w:r w:rsidRPr="0020700A">
              <w:rPr>
                <w:rFonts w:ascii="Arial" w:hAnsi="Arial" w:cs="Arial"/>
                <w:b/>
                <w:smallCaps/>
                <w:lang w:val="es-MX"/>
              </w:rPr>
              <w:t>Garrit P</w:t>
            </w:r>
            <w:r>
              <w:rPr>
                <w:rFonts w:ascii="Arial" w:hAnsi="Arial" w:cs="Arial"/>
                <w:b/>
                <w:smallCaps/>
                <w:lang w:val="es-MX"/>
              </w:rPr>
              <w:t>ruyt</w:t>
            </w:r>
          </w:p>
          <w:p w14:paraId="735EC029" w14:textId="77777777" w:rsidR="00583E71" w:rsidRPr="0020700A" w:rsidRDefault="00F9448E" w:rsidP="00583E71">
            <w:pPr>
              <w:jc w:val="center"/>
              <w:rPr>
                <w:rFonts w:ascii="Arial" w:hAnsi="Arial" w:cs="Arial"/>
                <w:i/>
                <w:sz w:val="20"/>
                <w:szCs w:val="20"/>
                <w:lang w:val="es-MX"/>
              </w:rPr>
            </w:pPr>
            <w:r w:rsidRPr="0020700A">
              <w:rPr>
                <w:rFonts w:ascii="Arial" w:hAnsi="Arial" w:cs="Arial"/>
                <w:i/>
                <w:sz w:val="20"/>
                <w:szCs w:val="20"/>
                <w:lang w:val="es-MX"/>
              </w:rPr>
              <w:t>Fiscal de D</w:t>
            </w:r>
            <w:r w:rsidR="00180FE0" w:rsidRPr="0020700A">
              <w:rPr>
                <w:rFonts w:ascii="Arial" w:hAnsi="Arial" w:cs="Arial"/>
                <w:i/>
                <w:sz w:val="20"/>
                <w:szCs w:val="20"/>
                <w:lang w:val="es-MX"/>
              </w:rPr>
              <w:t>istrio</w:t>
            </w:r>
          </w:p>
          <w:p w14:paraId="14FED9A3" w14:textId="77777777" w:rsidR="00583E71" w:rsidRPr="0020700A" w:rsidRDefault="00583E71" w:rsidP="00583E71">
            <w:pPr>
              <w:jc w:val="center"/>
              <w:rPr>
                <w:rFonts w:ascii="Arial" w:hAnsi="Arial" w:cs="Arial"/>
                <w:sz w:val="16"/>
                <w:szCs w:val="16"/>
                <w:lang w:val="es-MX"/>
              </w:rPr>
            </w:pPr>
          </w:p>
        </w:tc>
        <w:tc>
          <w:tcPr>
            <w:tcW w:w="3672" w:type="dxa"/>
            <w:vAlign w:val="center"/>
            <w:hideMark/>
          </w:tcPr>
          <w:p w14:paraId="0FEFF5B2" w14:textId="77777777" w:rsidR="00583E71" w:rsidRDefault="00583E71" w:rsidP="00583E71">
            <w:pPr>
              <w:jc w:val="center"/>
              <w:rPr>
                <w:rFonts w:ascii="Arial" w:hAnsi="Arial" w:cs="Arial"/>
                <w:smallCaps/>
                <w:sz w:val="16"/>
                <w:szCs w:val="16"/>
              </w:rPr>
            </w:pPr>
            <w:r>
              <w:rPr>
                <w:noProof/>
                <w:color w:val="000000"/>
              </w:rPr>
              <w:drawing>
                <wp:inline distT="0" distB="0" distL="0" distR="0" wp14:anchorId="4710B414" wp14:editId="66D943B2">
                  <wp:extent cx="1381125" cy="1409700"/>
                  <wp:effectExtent l="0" t="0" r="9525" b="0"/>
                  <wp:docPr id="1" name="Picture 1" descr="cid:image001.png@01D03FB7.AF8888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D03FB7.AF8888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125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2" w:type="dxa"/>
            <w:gridSpan w:val="4"/>
            <w:vAlign w:val="center"/>
          </w:tcPr>
          <w:p w14:paraId="03B158FA" w14:textId="77777777" w:rsidR="00583E71" w:rsidRPr="0020700A" w:rsidRDefault="00F9448E" w:rsidP="00583E71">
            <w:pPr>
              <w:jc w:val="center"/>
              <w:rPr>
                <w:rFonts w:ascii="Arial" w:hAnsi="Arial" w:cs="Arial"/>
                <w:b/>
                <w:smallCaps/>
                <w:sz w:val="22"/>
                <w:szCs w:val="22"/>
                <w:lang w:val="es-MX"/>
              </w:rPr>
            </w:pPr>
            <w:r w:rsidRPr="0020700A">
              <w:rPr>
                <w:rFonts w:ascii="Arial" w:hAnsi="Arial" w:cs="Arial"/>
                <w:b/>
                <w:smallCaps/>
                <w:sz w:val="22"/>
                <w:szCs w:val="22"/>
                <w:lang w:val="es-MX"/>
              </w:rPr>
              <w:t>Oficina de la fiscal del distrito de carson city</w:t>
            </w:r>
          </w:p>
          <w:p w14:paraId="45AF21D9" w14:textId="77777777" w:rsidR="00583E71" w:rsidRDefault="00583E71" w:rsidP="00583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0700A">
              <w:rPr>
                <w:rFonts w:ascii="Arial" w:hAnsi="Arial" w:cs="Arial"/>
                <w:smallCaps/>
                <w:sz w:val="16"/>
                <w:szCs w:val="16"/>
                <w:lang w:val="es-MX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885 East Musser Street, Suite 2030</w:t>
            </w:r>
          </w:p>
          <w:p w14:paraId="6AB2500E" w14:textId="77777777" w:rsidR="00583E71" w:rsidRDefault="00583E71" w:rsidP="00583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Carson City, NV 89701</w:t>
            </w:r>
          </w:p>
          <w:p w14:paraId="55B61B33" w14:textId="4F5268F3" w:rsidR="00583E71" w:rsidRDefault="00583E71" w:rsidP="00583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775.887.207</w:t>
            </w:r>
            <w:r w:rsidR="00B8502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 xml:space="preserve"> ▪ 775.887.2129 fax</w:t>
            </w:r>
          </w:p>
          <w:p w14:paraId="463E65DE" w14:textId="77777777" w:rsidR="00583E71" w:rsidRDefault="00583E71" w:rsidP="00583E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www.carson.org</w:t>
            </w:r>
          </w:p>
          <w:p w14:paraId="62D6D687" w14:textId="77777777" w:rsidR="00583E71" w:rsidRDefault="00583E71" w:rsidP="00583E7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83E71" w:rsidRPr="006227A6" w14:paraId="12D84482" w14:textId="77777777" w:rsidTr="00583E71">
        <w:trPr>
          <w:gridBefore w:val="1"/>
          <w:wBefore w:w="27" w:type="dxa"/>
          <w:trHeight w:hRule="exact" w:val="288"/>
        </w:trPr>
        <w:tc>
          <w:tcPr>
            <w:tcW w:w="551" w:type="dxa"/>
            <w:shd w:val="clear" w:color="auto" w:fill="auto"/>
            <w:vAlign w:val="center"/>
          </w:tcPr>
          <w:p w14:paraId="44CAA0BE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2C85641A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  <w:tc>
          <w:tcPr>
            <w:tcW w:w="6633" w:type="dxa"/>
            <w:gridSpan w:val="5"/>
            <w:vMerge w:val="restart"/>
            <w:shd w:val="clear" w:color="auto" w:fill="auto"/>
            <w:vAlign w:val="center"/>
          </w:tcPr>
          <w:p w14:paraId="145E1370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781C68EE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74F269F8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</w:tr>
      <w:tr w:rsidR="00583E71" w:rsidRPr="006227A6" w14:paraId="00DD1D3B" w14:textId="77777777" w:rsidTr="00583E71">
        <w:trPr>
          <w:gridBefore w:val="1"/>
          <w:wBefore w:w="27" w:type="dxa"/>
          <w:trHeight w:hRule="exact" w:val="374"/>
        </w:trPr>
        <w:tc>
          <w:tcPr>
            <w:tcW w:w="551" w:type="dxa"/>
            <w:shd w:val="clear" w:color="auto" w:fill="auto"/>
            <w:vAlign w:val="center"/>
          </w:tcPr>
          <w:p w14:paraId="0DC8FAFC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  <w:tc>
          <w:tcPr>
            <w:tcW w:w="1659" w:type="dxa"/>
            <w:shd w:val="clear" w:color="auto" w:fill="auto"/>
            <w:vAlign w:val="center"/>
          </w:tcPr>
          <w:p w14:paraId="72513B28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  <w:tc>
          <w:tcPr>
            <w:tcW w:w="6633" w:type="dxa"/>
            <w:gridSpan w:val="5"/>
            <w:vMerge/>
            <w:shd w:val="clear" w:color="auto" w:fill="auto"/>
            <w:vAlign w:val="center"/>
          </w:tcPr>
          <w:p w14:paraId="315774C7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b/>
                <w:bCs/>
                <w:caps/>
                <w:spacing w:val="20"/>
                <w:sz w:val="30"/>
                <w:szCs w:val="30"/>
              </w:rPr>
            </w:pPr>
          </w:p>
        </w:tc>
        <w:tc>
          <w:tcPr>
            <w:tcW w:w="1644" w:type="dxa"/>
            <w:shd w:val="clear" w:color="auto" w:fill="auto"/>
            <w:vAlign w:val="center"/>
          </w:tcPr>
          <w:p w14:paraId="0327CAE4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  <w:tc>
          <w:tcPr>
            <w:tcW w:w="529" w:type="dxa"/>
            <w:gridSpan w:val="2"/>
            <w:shd w:val="clear" w:color="auto" w:fill="auto"/>
            <w:vAlign w:val="center"/>
          </w:tcPr>
          <w:p w14:paraId="289F4314" w14:textId="77777777" w:rsidR="00583E71" w:rsidRPr="006227A6" w:rsidRDefault="00583E71" w:rsidP="00583E71">
            <w:pPr>
              <w:jc w:val="center"/>
              <w:rPr>
                <w:rFonts w:ascii="Arial" w:hAnsi="Arial" w:cs="Arial"/>
                <w:spacing w:val="20"/>
                <w:sz w:val="30"/>
                <w:szCs w:val="30"/>
              </w:rPr>
            </w:pPr>
          </w:p>
        </w:tc>
      </w:tr>
    </w:tbl>
    <w:p w14:paraId="3DB70513" w14:textId="77777777" w:rsidR="00180FE0" w:rsidRPr="00180FE0" w:rsidRDefault="00F9448E" w:rsidP="00D043C8">
      <w:pPr>
        <w:ind w:left="2160"/>
      </w:pPr>
      <w:r>
        <w:rPr>
          <w:b/>
          <w:bCs/>
        </w:rPr>
        <w:t xml:space="preserve">    </w:t>
      </w:r>
    </w:p>
    <w:p w14:paraId="314A7CED" w14:textId="77777777" w:rsidR="00BD2953" w:rsidRPr="0020700A" w:rsidRDefault="00BD2953" w:rsidP="00BD2953">
      <w:pPr>
        <w:ind w:left="1440" w:firstLine="720"/>
        <w:rPr>
          <w:lang w:val="es-MX"/>
        </w:rPr>
      </w:pPr>
      <w:r w:rsidRPr="0020700A">
        <w:rPr>
          <w:b/>
          <w:bCs/>
          <w:lang w:val="es-MX"/>
        </w:rPr>
        <w:t xml:space="preserve">  Notificación de los Derechos de las Víctimas</w:t>
      </w:r>
    </w:p>
    <w:p w14:paraId="11A758EE" w14:textId="77777777" w:rsidR="00BD2953" w:rsidRPr="0020700A" w:rsidRDefault="00BD2953" w:rsidP="00BD2953">
      <w:pPr>
        <w:rPr>
          <w:lang w:val="es-MX"/>
        </w:rPr>
      </w:pPr>
      <w:r w:rsidRPr="0020700A">
        <w:rPr>
          <w:lang w:val="es-MX"/>
        </w:rPr>
        <w:t> </w:t>
      </w:r>
    </w:p>
    <w:p w14:paraId="5C0B6B37" w14:textId="77777777" w:rsidR="00BD2953" w:rsidRPr="0020700A" w:rsidRDefault="00BD2953" w:rsidP="00BD2953">
      <w:pPr>
        <w:rPr>
          <w:lang w:val="es-MX"/>
        </w:rPr>
      </w:pPr>
      <w:r w:rsidRPr="0020700A">
        <w:rPr>
          <w:lang w:val="es-MX"/>
        </w:rPr>
        <w:t> </w:t>
      </w:r>
    </w:p>
    <w:p w14:paraId="3D1D0522" w14:textId="77777777" w:rsidR="00BD2953" w:rsidRPr="0020700A" w:rsidRDefault="00BD2953" w:rsidP="00BD2953">
      <w:pPr>
        <w:rPr>
          <w:lang w:val="es-MX"/>
        </w:rPr>
      </w:pPr>
      <w:r w:rsidRPr="0020700A">
        <w:rPr>
          <w:lang w:val="es-MX"/>
        </w:rPr>
        <w:t> </w:t>
      </w:r>
    </w:p>
    <w:p w14:paraId="1D5AAF43" w14:textId="77777777" w:rsidR="00BD2953" w:rsidRPr="0020700A" w:rsidRDefault="00BD2953" w:rsidP="00BD2953">
      <w:pPr>
        <w:rPr>
          <w:lang w:val="es-MX"/>
        </w:rPr>
      </w:pPr>
      <w:r w:rsidRPr="0020700A">
        <w:rPr>
          <w:lang w:val="es-MX"/>
        </w:rPr>
        <w:t>El artículo 1, sección 8A, de la Constitución de Nevada confiere ciertos derechos a las víctimas de delitos.</w:t>
      </w:r>
    </w:p>
    <w:p w14:paraId="3B0262E0" w14:textId="77777777" w:rsidR="00BD2953" w:rsidRPr="0020700A" w:rsidRDefault="00BD2953" w:rsidP="00BD2953">
      <w:pPr>
        <w:rPr>
          <w:lang w:val="es-MX"/>
        </w:rPr>
      </w:pPr>
      <w:r w:rsidRPr="0020700A">
        <w:rPr>
          <w:lang w:val="es-MX"/>
        </w:rPr>
        <w:t> </w:t>
      </w:r>
    </w:p>
    <w:p w14:paraId="6597F46E" w14:textId="77777777" w:rsidR="00BD2953" w:rsidRPr="0020700A" w:rsidRDefault="00BD2953" w:rsidP="00BD2953">
      <w:pPr>
        <w:rPr>
          <w:lang w:val="es-MX"/>
        </w:rPr>
      </w:pPr>
      <w:r w:rsidRPr="0020700A">
        <w:rPr>
          <w:b/>
          <w:bCs/>
          <w:lang w:val="es-MX"/>
        </w:rPr>
        <w:t>Una víctima se define como cualquier persona perjudicada directa o directamente por la comisión de un delito en virtud de cualquier ley de este estado.</w:t>
      </w:r>
      <w:r w:rsidRPr="0020700A">
        <w:rPr>
          <w:lang w:val="es-MX"/>
        </w:rPr>
        <w:t> </w:t>
      </w:r>
      <w:r w:rsidRPr="0020700A">
        <w:rPr>
          <w:b/>
          <w:bCs/>
          <w:lang w:val="es-MX"/>
        </w:rPr>
        <w:t>Si la víctima tiene menos de 18 años de edad, es incompetente, incapacitada o fallecida, el término incluye al tutor legal de la víctima o un representante de los bienes de la víctima, un miembro de la familia de la víctima o cualquier otra persona designada por el Corte para actuar en nombre de la víctima, excepto que la corte no designará al acusado como tal persona.</w:t>
      </w:r>
    </w:p>
    <w:p w14:paraId="1188FDA0" w14:textId="77777777" w:rsidR="00BD2953" w:rsidRPr="0020700A" w:rsidRDefault="00BD2953" w:rsidP="00BD2953">
      <w:pPr>
        <w:rPr>
          <w:lang w:val="es-MX"/>
        </w:rPr>
      </w:pPr>
      <w:r w:rsidRPr="0020700A">
        <w:rPr>
          <w:lang w:val="es-MX"/>
        </w:rPr>
        <w:t> </w:t>
      </w:r>
    </w:p>
    <w:p w14:paraId="4F76988C" w14:textId="77777777" w:rsidR="00BD2953" w:rsidRPr="0020700A" w:rsidRDefault="00BD2953" w:rsidP="00BD2953">
      <w:pPr>
        <w:rPr>
          <w:lang w:val="es-MX"/>
        </w:rPr>
      </w:pPr>
      <w:r w:rsidRPr="0020700A">
        <w:rPr>
          <w:lang w:val="es-MX"/>
        </w:rPr>
        <w:t>Según la Constitución de Nevada, una víctima tiene los siguientes derechos:</w:t>
      </w:r>
    </w:p>
    <w:p w14:paraId="13C72042" w14:textId="77777777" w:rsidR="00BD2953" w:rsidRPr="0020700A" w:rsidRDefault="00BD2953" w:rsidP="00BD2953">
      <w:pPr>
        <w:rPr>
          <w:lang w:val="es-MX"/>
        </w:rPr>
      </w:pPr>
      <w:r w:rsidRPr="0020700A">
        <w:rPr>
          <w:lang w:val="es-MX"/>
        </w:rPr>
        <w:t> </w:t>
      </w:r>
    </w:p>
    <w:p w14:paraId="592D3EF2" w14:textId="7F2443F5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 xml:space="preserve">Ser tratado con imparcialidad y respeto por su privacidad y dignidad, y estar libre de intimidación, acoso y abuso en todo el proceso de justicia penal o </w:t>
      </w:r>
      <w:r w:rsidR="00E74FCE" w:rsidRPr="0020700A">
        <w:rPr>
          <w:lang w:val="es-MX"/>
        </w:rPr>
        <w:t>juvenil.</w:t>
      </w:r>
    </w:p>
    <w:p w14:paraId="37D4A1E1" w14:textId="7777777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Estar razonablemente protegido del acusado y de las personas que actúen en nombre del acusado.</w:t>
      </w:r>
    </w:p>
    <w:p w14:paraId="73531804" w14:textId="7777777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Tener la seguridad de la víctima y la familia de la víctima considerada como un factor en la fijación de la cantidad de libertad bajo fianza y las condiciones de liberación para el acusado.</w:t>
      </w:r>
    </w:p>
    <w:p w14:paraId="55CD4524" w14:textId="7777777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Para evitar la divulgación de información confidencial o registros al acusado, que podrían utilizarse para localizar o acosar a la víctima o a la familia de la víctima.</w:t>
      </w:r>
    </w:p>
    <w:p w14:paraId="3EE2614D" w14:textId="7777777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Para rechazar una entrevista o solicitud de deposición, a menos que sea por orden judicial, y establecer condiciones razonables en la conducta de cualquier entrevista a la que la víctima consienta.</w:t>
      </w:r>
    </w:p>
    <w:p w14:paraId="0DBB9E0B" w14:textId="7777777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Para consultar razonablemente con la agencia de fiscalización, previa solicitud, con respecto al caso.</w:t>
      </w:r>
    </w:p>
    <w:p w14:paraId="71AAC204" w14:textId="7777777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A aviso razonable de todos los públicos. procedimientos, incluida la delincuencia procedimientos, previa solicitud, en los cuales el acusado y el fiscal son derecho a estar presente y de toda libertad condicional u otra liberación posterior a la condena procedimientos, y estar presentes en todos los procedimientos.</w:t>
      </w:r>
    </w:p>
    <w:p w14:paraId="3EE2123B" w14:textId="3EA84BF5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 xml:space="preserve">Para ser razonablemente escuchado, previa solicitud, en cualquier procedimiento público, incluyendo </w:t>
      </w:r>
      <w:r w:rsidR="00E74FCE" w:rsidRPr="0020700A">
        <w:rPr>
          <w:lang w:val="es-MX"/>
        </w:rPr>
        <w:t>cualquier procedimiento</w:t>
      </w:r>
      <w:r w:rsidRPr="0020700A">
        <w:rPr>
          <w:lang w:val="es-MX"/>
        </w:rPr>
        <w:t xml:space="preserve"> de delincuencia, en cualquier tribunal relacionado con la liberación o la sentencia, y al Cualquier procedimiento de libertad condicional.</w:t>
      </w:r>
    </w:p>
    <w:p w14:paraId="01E2482A" w14:textId="7777777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lastRenderedPageBreak/>
        <w:t>A la disposición oportuna del caso tras el arresto del acusado.</w:t>
      </w:r>
    </w:p>
    <w:p w14:paraId="60F727DB" w14:textId="5C9E8DE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Para proporcionar información a cualquier funcionario público o empleado que realice una investigación anterior a </w:t>
      </w:r>
      <w:r w:rsidR="00E74FCE" w:rsidRPr="0020700A">
        <w:rPr>
          <w:lang w:val="es-MX"/>
        </w:rPr>
        <w:t>la relación</w:t>
      </w:r>
      <w:r w:rsidRPr="0020700A">
        <w:rPr>
          <w:lang w:val="es-MX"/>
        </w:rPr>
        <w:t xml:space="preserve"> con el impacto del delito en la víctima y la familia de la víctima y cualquier recomendación de sentencia antes de la Sentencia del acusado.</w:t>
      </w:r>
    </w:p>
    <w:p w14:paraId="04C0EA09" w14:textId="6C33F458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A ser informado, previa petición, de la condena, sentencia, lugar y hora de </w:t>
      </w:r>
      <w:r w:rsidR="00E74FCE" w:rsidRPr="0020700A">
        <w:rPr>
          <w:lang w:val="es-MX"/>
        </w:rPr>
        <w:t>incarceración</w:t>
      </w:r>
      <w:r w:rsidRPr="0020700A">
        <w:rPr>
          <w:lang w:val="es-MX"/>
        </w:rPr>
        <w:t> i, u otra disposición de la parte demandada, la fecha de lanzamiento prevista del demandado y la liberación o el escape por el demandado de custodia.</w:t>
      </w:r>
    </w:p>
    <w:p w14:paraId="77DF0DD8" w14:textId="7777777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A plena y puntual restitución.</w:t>
      </w:r>
    </w:p>
    <w:p w14:paraId="4323089C" w14:textId="7777777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A la pronta devolución de bienes legales cuando ya no sean necesarios como prueba.</w:t>
      </w:r>
    </w:p>
    <w:p w14:paraId="320E2D4D" w14:textId="7777777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A ser informado de todos los procedimientos posteriores a la condena, a participar y proporcionar La información a la autoridad de libertad condicional debe considerarse antes de la libertad condicional de la delincuente y ser notificado, previa solicitud, de la libertad condicional u otra liberación de la delincuente.</w:t>
      </w:r>
    </w:p>
    <w:p w14:paraId="64ECBAA3" w14:textId="7777777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Tener la seguridad de la víctima, la familia de la víctima y el público en general. considerado antes de cualquier libertad condicional u otra decisión de liberación de juicio posterior se toma.</w:t>
      </w:r>
    </w:p>
    <w:p w14:paraId="68C0ECFC" w14:textId="7777777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Tener todos los pagos monetarios, dinero y bienes recogidos de cualquier persona. a quien se le ha ordenado que haga una restitución, se debe aplicar primero para pagar las cantidades Ordenado como restitución a la víctima.</w:t>
      </w:r>
    </w:p>
    <w:p w14:paraId="4C505D5B" w14:textId="77777777" w:rsidR="00BD2953" w:rsidRPr="0020700A" w:rsidRDefault="00BD2953" w:rsidP="00BD2953">
      <w:pPr>
        <w:numPr>
          <w:ilvl w:val="0"/>
          <w:numId w:val="3"/>
        </w:numPr>
        <w:rPr>
          <w:lang w:val="es-MX"/>
        </w:rPr>
      </w:pPr>
      <w:r w:rsidRPr="0020700A">
        <w:rPr>
          <w:lang w:val="es-MX"/>
        </w:rPr>
        <w:t>Para ser informado específicamente de los derechos enumerados en esta sección, y para tener La información relativa a esos derechos se pondrá a disposición del público en general.</w:t>
      </w:r>
    </w:p>
    <w:p w14:paraId="421A55C8" w14:textId="77777777" w:rsidR="00BD2953" w:rsidRPr="0020700A" w:rsidRDefault="00BD2953" w:rsidP="00BD2953">
      <w:pPr>
        <w:rPr>
          <w:lang w:val="es-MX"/>
        </w:rPr>
      </w:pPr>
      <w:r w:rsidRPr="0020700A">
        <w:rPr>
          <w:lang w:val="es-MX"/>
        </w:rPr>
        <w:t> </w:t>
      </w:r>
    </w:p>
    <w:p w14:paraId="0759BED0" w14:textId="77777777" w:rsidR="00BD2953" w:rsidRPr="0020700A" w:rsidRDefault="00BD2953" w:rsidP="00BD2953">
      <w:pPr>
        <w:rPr>
          <w:lang w:val="es-MX"/>
        </w:rPr>
      </w:pPr>
      <w:r w:rsidRPr="0020700A">
        <w:rPr>
          <w:lang w:val="es-MX"/>
        </w:rPr>
        <w:t>Si bien una víctima no es parte en un proceso penal, puede hacer valer los derechos mencionados anteriormente en cualquier tribunal con jurisdicción sobre el asunto.</w:t>
      </w:r>
    </w:p>
    <w:p w14:paraId="18F9ED48" w14:textId="77777777" w:rsidR="00180FE0" w:rsidRPr="0020700A" w:rsidRDefault="00180FE0" w:rsidP="00FA23DE">
      <w:pPr>
        <w:rPr>
          <w:lang w:val="es-MX"/>
        </w:rPr>
      </w:pPr>
    </w:p>
    <w:sectPr w:rsidR="00180FE0" w:rsidRPr="002070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40E47"/>
    <w:multiLevelType w:val="multilevel"/>
    <w:tmpl w:val="B6266E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99459E"/>
    <w:multiLevelType w:val="multilevel"/>
    <w:tmpl w:val="0FE07C5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2141A"/>
    <w:multiLevelType w:val="hybridMultilevel"/>
    <w:tmpl w:val="C4581B8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9567102">
    <w:abstractNumId w:val="2"/>
  </w:num>
  <w:num w:numId="2" w16cid:durableId="1997300260">
    <w:abstractNumId w:val="0"/>
  </w:num>
  <w:num w:numId="3" w16cid:durableId="127574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E71"/>
    <w:rsid w:val="00037435"/>
    <w:rsid w:val="00166C66"/>
    <w:rsid w:val="00180FE0"/>
    <w:rsid w:val="0020700A"/>
    <w:rsid w:val="002874A5"/>
    <w:rsid w:val="002C0769"/>
    <w:rsid w:val="003679A4"/>
    <w:rsid w:val="00566AA1"/>
    <w:rsid w:val="00583E71"/>
    <w:rsid w:val="00915799"/>
    <w:rsid w:val="00A21F61"/>
    <w:rsid w:val="00B745EF"/>
    <w:rsid w:val="00B8502F"/>
    <w:rsid w:val="00BC66B2"/>
    <w:rsid w:val="00BD2953"/>
    <w:rsid w:val="00D043C8"/>
    <w:rsid w:val="00D6795F"/>
    <w:rsid w:val="00E74FCE"/>
    <w:rsid w:val="00E96BF5"/>
    <w:rsid w:val="00F9448E"/>
    <w:rsid w:val="00FA23DE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516F8"/>
  <w15:docId w15:val="{0E42A602-4168-4345-A31E-7D1CE82CB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3E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E7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679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1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80CC.FEADEF8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Sanchez</dc:creator>
  <cp:lastModifiedBy>Suzanne Crawford</cp:lastModifiedBy>
  <cp:revision>5</cp:revision>
  <cp:lastPrinted>2019-01-09T00:39:00Z</cp:lastPrinted>
  <dcterms:created xsi:type="dcterms:W3CDTF">2019-01-09T01:01:00Z</dcterms:created>
  <dcterms:modified xsi:type="dcterms:W3CDTF">2025-03-04T16:11:00Z</dcterms:modified>
</cp:coreProperties>
</file>